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83" w:rsidRDefault="006C3883" w:rsidP="006C3883">
      <w:pPr>
        <w:ind w:right="567"/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C3883">
        <w:rPr>
          <w:rFonts w:ascii="Arial" w:hAnsi="Arial"/>
          <w:i/>
          <w:szCs w:val="24"/>
        </w:rPr>
        <w:t>Maggio</w:t>
      </w:r>
      <w:proofErr w:type="spellEnd"/>
      <w:r w:rsidRPr="006C3883">
        <w:rPr>
          <w:rFonts w:ascii="Arial" w:hAnsi="Arial"/>
          <w:i/>
          <w:szCs w:val="24"/>
        </w:rPr>
        <w:t xml:space="preserve"> 2013</w:t>
      </w:r>
      <w:r>
        <w:rPr>
          <w:rFonts w:ascii="Arial" w:hAnsi="Arial"/>
          <w:i/>
          <w:szCs w:val="24"/>
        </w:rPr>
        <w:t xml:space="preserve"> </w:t>
      </w:r>
    </w:p>
    <w:p w:rsidR="00B11FD3" w:rsidRDefault="00B11FD3" w:rsidP="00394B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3883" w:rsidRPr="006C3883" w:rsidRDefault="006C3883" w:rsidP="006C3883">
      <w:pPr>
        <w:spacing w:after="200" w:line="320" w:lineRule="auto"/>
        <w:rPr>
          <w:rFonts w:ascii="Arial" w:hAnsi="Arial"/>
          <w:b/>
          <w:sz w:val="22"/>
          <w:szCs w:val="24"/>
          <w:lang w:val="it-IT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/>
          <w:b/>
          <w:sz w:val="22"/>
          <w:szCs w:val="24"/>
          <w:lang w:val="it-IT"/>
        </w:rPr>
        <w:t>Renishaw acquisisce un’azienda all’avanguardia nella produzione additiva</w:t>
      </w:r>
    </w:p>
    <w:bookmarkEnd w:id="0"/>
    <w:bookmarkEnd w:id="1"/>
    <w:bookmarkEnd w:id="2"/>
    <w:bookmarkEnd w:id="3"/>
    <w:p w:rsidR="006C3883" w:rsidRPr="006C3883" w:rsidRDefault="006C3883" w:rsidP="006C3883">
      <w:pPr>
        <w:spacing w:after="200" w:line="320" w:lineRule="auto"/>
        <w:rPr>
          <w:rFonts w:ascii="Arial" w:hAnsi="Arial"/>
          <w:szCs w:val="24"/>
          <w:lang w:val="it-IT"/>
        </w:rPr>
      </w:pPr>
      <w:r>
        <w:rPr>
          <w:rFonts w:ascii="Arial" w:hAnsi="Arial"/>
          <w:i/>
          <w:color w:val="000000"/>
          <w:sz w:val="22"/>
          <w:szCs w:val="24"/>
          <w:lang w:val="it-IT"/>
        </w:rPr>
        <w:t>Le attività dell’azienda LBC Laser Bearbeitungs Center GmbH, di Kornwestheim, in Germania, sono state acquisite dalla filiale tedesca di Renishaw, azienda leader mondiale di soluzioni per l’ingegneria.</w:t>
      </w:r>
      <w:r w:rsidRPr="006C3883">
        <w:rPr>
          <w:rFonts w:ascii="Arial" w:hAnsi="Arial"/>
          <w:i/>
          <w:color w:val="000000"/>
          <w:sz w:val="22"/>
          <w:szCs w:val="24"/>
          <w:lang w:val="it-IT"/>
        </w:rPr>
        <w:t xml:space="preserve"> </w:t>
      </w:r>
      <w:r>
        <w:rPr>
          <w:rFonts w:ascii="Arial" w:hAnsi="Arial"/>
          <w:i/>
          <w:color w:val="000000"/>
          <w:sz w:val="22"/>
          <w:szCs w:val="24"/>
          <w:lang w:val="it-IT"/>
        </w:rPr>
        <w:t>Nasce così LBC Engineering, azienda integrata con Renishaw GmbH.</w:t>
      </w:r>
      <w:r w:rsidRPr="006C3883">
        <w:rPr>
          <w:rFonts w:ascii="Arial" w:hAnsi="Arial"/>
          <w:i/>
          <w:color w:val="000000"/>
          <w:sz w:val="22"/>
          <w:szCs w:val="24"/>
          <w:lang w:val="it-IT"/>
        </w:rPr>
        <w:t xml:space="preserve"> </w:t>
      </w:r>
    </w:p>
    <w:p w:rsidR="006C3883" w:rsidRPr="006C3883" w:rsidRDefault="006C3883" w:rsidP="006C3883">
      <w:pPr>
        <w:spacing w:after="200" w:line="320" w:lineRule="auto"/>
        <w:rPr>
          <w:rFonts w:ascii="Arial" w:hAnsi="Arial"/>
          <w:szCs w:val="24"/>
          <w:lang w:val="it-IT"/>
        </w:rPr>
      </w:pP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Renishaw è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un’azienda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presente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in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tutto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il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mondo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,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che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opera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nel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settore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della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metrologia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,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dei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dispositivi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medicali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e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delle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produzione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proofErr w:type="spellStart"/>
      <w:r w:rsidRPr="006C3883">
        <w:rPr>
          <w:rFonts w:ascii="Arial" w:hAnsi="Arial"/>
          <w:color w:val="000000"/>
          <w:sz w:val="22"/>
          <w:szCs w:val="24"/>
          <w:lang w:val="it-IT"/>
        </w:rPr>
        <w:t>additiva</w:t>
      </w:r>
      <w:proofErr w:type="spellEnd"/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. </w:t>
      </w:r>
      <w:r>
        <w:rPr>
          <w:rFonts w:ascii="Arial" w:hAnsi="Arial"/>
          <w:color w:val="000000"/>
          <w:sz w:val="22"/>
          <w:szCs w:val="24"/>
          <w:lang w:val="it-IT"/>
        </w:rPr>
        <w:t>Ora sta incorporando, in conseguenza di un’operazione di cessione d’azienda, le attività e i dipendenti di LBC Laser Bearbeitungs Center GmbH, un’azienda pioniere nel settore della produzione additiva per la realizzazione di stampi.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r>
        <w:rPr>
          <w:rFonts w:ascii="Arial" w:hAnsi="Arial"/>
          <w:color w:val="000000"/>
          <w:sz w:val="22"/>
          <w:szCs w:val="24"/>
          <w:lang w:val="it-IT"/>
        </w:rPr>
        <w:t>Questo permetterà a Renishaw, già leader nella fornitura di sistemi di fusione laser, di offrire ulteriori servizi di produzione additiva, tra cui progettazione, simulazione e produzione di componenti in metallo.</w:t>
      </w:r>
    </w:p>
    <w:p w:rsidR="006C3883" w:rsidRPr="006C3883" w:rsidRDefault="006C3883" w:rsidP="006C3883">
      <w:pPr>
        <w:spacing w:after="200" w:line="320" w:lineRule="auto"/>
        <w:rPr>
          <w:rFonts w:ascii="Arial" w:hAnsi="Arial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L’operazione porterà alla creazione di una nuova attività, LBC Engineering, formata dallo staff della precedente LBC Laser Bearbeitungs Center GmbH, che continuerà a fornire servizi ai suoi clienti esistenti.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r>
        <w:rPr>
          <w:rFonts w:ascii="Arial" w:hAnsi="Arial"/>
          <w:color w:val="000000"/>
          <w:sz w:val="22"/>
          <w:szCs w:val="24"/>
          <w:lang w:val="it-IT"/>
        </w:rPr>
        <w:t>La nuova attività sarà interamente integrata all’interno di Renishaw GmbH, presso la sede di Pliezhausen.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 </w:t>
      </w:r>
    </w:p>
    <w:p w:rsidR="006C3883" w:rsidRPr="006C3883" w:rsidRDefault="006C3883" w:rsidP="006C3883">
      <w:pPr>
        <w:spacing w:after="200" w:line="320" w:lineRule="auto"/>
        <w:rPr>
          <w:rFonts w:ascii="Arial" w:hAnsi="Arial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Rainer Lotz, Amministratore Delegato di Renishaw GmbH, dice: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r>
        <w:rPr>
          <w:rFonts w:ascii="Arial" w:hAnsi="Arial"/>
          <w:color w:val="000000"/>
          <w:sz w:val="22"/>
          <w:szCs w:val="24"/>
          <w:lang w:val="it-IT"/>
        </w:rPr>
        <w:t>“Questa acquisizione porta nel gruppo Renishaw uno straordinario bagaglio di capacità ed esperienza, e ci permetterà di sviluppare ulteriormente la nostra attività di produzione additiva in un’ampia gamma di applicazioni.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r>
        <w:rPr>
          <w:rFonts w:ascii="Arial" w:hAnsi="Arial"/>
          <w:color w:val="000000"/>
          <w:sz w:val="22"/>
          <w:szCs w:val="24"/>
          <w:lang w:val="it-IT"/>
        </w:rPr>
        <w:t>Gli utilizzatori delle nostre macchine di fusione laser potranno beneficiare di questa ulteriore conoscenza e, quindi, integrare più velocemente nei loro processi i benefici di questa nuova e promettente tecnologia.”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</w:p>
    <w:p w:rsidR="006C3883" w:rsidRPr="006C3883" w:rsidRDefault="006C3883" w:rsidP="006C3883">
      <w:pPr>
        <w:spacing w:after="200" w:line="320" w:lineRule="auto"/>
        <w:rPr>
          <w:rFonts w:ascii="Arial" w:hAnsi="Arial"/>
          <w:sz w:val="22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 xml:space="preserve">LBC Laser Bearbeitungs Center GmbH è nata nel 2002 come azienda di servizio per l’incisione laser, ed è un riconosciuto pioniere nel campo della produzione additiva in metallo. </w:t>
      </w:r>
      <w:r>
        <w:rPr>
          <w:rFonts w:ascii="Arial" w:hAnsi="Arial"/>
          <w:sz w:val="22"/>
          <w:szCs w:val="24"/>
          <w:lang w:val="it-IT"/>
        </w:rPr>
        <w:t>L’azienda ha posto particolare attenzione allo sviluppo di soluzioni di raffreddamento di stampi e inserti di stampo per processi di iniezione e pressofusione mediante canali conformi.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r>
        <w:rPr>
          <w:rFonts w:ascii="Arial" w:hAnsi="Arial"/>
          <w:color w:val="000000"/>
          <w:sz w:val="22"/>
          <w:szCs w:val="24"/>
          <w:lang w:val="it-IT"/>
        </w:rPr>
        <w:t xml:space="preserve">Una parte significativa del servizio offerto sta nella progettazione e nella simulazione per ottenere il massimo beneficio dagli </w:t>
      </w:r>
      <w:r w:rsidRPr="006C3883">
        <w:rPr>
          <w:rFonts w:ascii="Arial" w:hAnsi="Arial"/>
          <w:sz w:val="22"/>
          <w:szCs w:val="24"/>
          <w:lang w:val="it-IT"/>
        </w:rPr>
        <w:t>inserti laserfusi.</w:t>
      </w:r>
    </w:p>
    <w:p w:rsidR="006C3883" w:rsidRPr="006C3883" w:rsidRDefault="006C3883" w:rsidP="006C3883">
      <w:pPr>
        <w:spacing w:after="200" w:line="320" w:lineRule="auto"/>
        <w:rPr>
          <w:vanish/>
          <w:lang w:val="it-IT"/>
        </w:rPr>
      </w:pPr>
      <w:r>
        <w:rPr>
          <w:rFonts w:ascii="Arial" w:hAnsi="Arial"/>
          <w:sz w:val="22"/>
          <w:szCs w:val="24"/>
          <w:lang w:val="it-IT"/>
        </w:rPr>
        <w:t xml:space="preserve">La fusione laser è una tecnologia per la produzione additiva che utilizza un laser ad itterbio a fibra ad alta potenza per fondere le polveri metalliche e creare, strato dopo strato, pezzi tridimensionali funzionanti. </w:t>
      </w:r>
      <w:r w:rsidRPr="006C3883">
        <w:rPr>
          <w:rFonts w:ascii="Arial" w:hAnsi="Arial"/>
          <w:sz w:val="22"/>
          <w:szCs w:val="24"/>
          <w:lang w:val="it-IT"/>
        </w:rPr>
        <w:t xml:space="preserve">Il processo dà ai progettisti una maggiore libertà e ha come risultato forme e strutture come quelle utilizzate per i canali conformi, che sarebbero </w:t>
      </w:r>
      <w:r w:rsidRPr="006C3883">
        <w:rPr>
          <w:rFonts w:ascii="Arial" w:hAnsi="Arial"/>
          <w:sz w:val="22"/>
          <w:szCs w:val="24"/>
          <w:lang w:val="it-IT"/>
        </w:rPr>
        <w:lastRenderedPageBreak/>
        <w:t>altrimenti vincolate dai processi ‘sottrattivi’ o dalle attrezzature richieste per la produzione in grandi volumi.</w:t>
      </w:r>
    </w:p>
    <w:p w:rsidR="006C3883" w:rsidRPr="006C3883" w:rsidRDefault="006C3883" w:rsidP="006C3883">
      <w:pPr>
        <w:spacing w:line="320" w:lineRule="auto"/>
        <w:rPr>
          <w:rFonts w:ascii="Arial" w:hAnsi="Arial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 xml:space="preserve">Ralph Mayer e Marc Dimter, Executive Shareholders di LBC Laser Bearbeitungs Center GmbH, vedono importanti sinergie per la produzione additiva. 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r>
        <w:rPr>
          <w:rFonts w:ascii="Arial" w:hAnsi="Arial"/>
          <w:color w:val="000000"/>
          <w:sz w:val="22"/>
          <w:szCs w:val="24"/>
          <w:lang w:val="it-IT"/>
        </w:rPr>
        <w:t xml:space="preserve">“La nuova relazione con Renishaw permette di portare avanti questa tecnologia e di concentrarsi specificatamente sul soddisfare la richiesta, in continuo aumento, per processi stabili e per un uso industriale delle macchine di produzione additiva. </w:t>
      </w:r>
      <w:r w:rsidRPr="006C3883">
        <w:rPr>
          <w:rFonts w:ascii="Arial" w:hAnsi="Arial"/>
          <w:color w:val="000000"/>
          <w:sz w:val="22"/>
          <w:szCs w:val="24"/>
          <w:lang w:val="it-IT"/>
        </w:rPr>
        <w:t xml:space="preserve"> </w:t>
      </w:r>
      <w:r>
        <w:rPr>
          <w:rFonts w:ascii="Arial" w:hAnsi="Arial"/>
          <w:color w:val="000000"/>
          <w:sz w:val="22"/>
          <w:szCs w:val="24"/>
          <w:lang w:val="it-IT"/>
        </w:rPr>
        <w:t>Renishaw offre una vasta conoscenza tecnologica, e un’efficace attività di ricerca e sviluppo. I nostri clienti ne avranno un certo beneficio.”</w:t>
      </w:r>
    </w:p>
    <w:p w:rsidR="00F679A3" w:rsidRPr="006C3883" w:rsidRDefault="00F679A3" w:rsidP="004F7D00">
      <w:pPr>
        <w:spacing w:line="312" w:lineRule="auto"/>
        <w:rPr>
          <w:rStyle w:val="tw4winMark"/>
          <w:rFonts w:ascii="Arial" w:hAnsi="Arial" w:cs="Arial"/>
          <w:color w:val="000000" w:themeColor="text1"/>
          <w:szCs w:val="22"/>
          <w:lang w:val="it-IT"/>
        </w:rPr>
      </w:pPr>
      <w:r w:rsidRPr="006C3883">
        <w:rPr>
          <w:rStyle w:val="tw4winMark"/>
          <w:rFonts w:ascii="Arial" w:hAnsi="Arial" w:cs="Arial"/>
          <w:color w:val="000000" w:themeColor="text1"/>
          <w:szCs w:val="22"/>
          <w:lang w:val="it-IT"/>
        </w:rPr>
        <w:br w:type="page"/>
      </w:r>
    </w:p>
    <w:p w:rsidR="00394B4F" w:rsidRPr="006C3883" w:rsidRDefault="00394B4F" w:rsidP="004F7D00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6C3883">
        <w:rPr>
          <w:rFonts w:ascii="Arial" w:hAnsi="Arial" w:cs="Arial"/>
          <w:color w:val="000000" w:themeColor="text1"/>
          <w:sz w:val="22"/>
          <w:szCs w:val="22"/>
          <w:lang w:val="it-IT"/>
        </w:rPr>
        <w:lastRenderedPageBreak/>
        <w:tab/>
      </w:r>
      <w:r w:rsidRPr="006C3883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  <w:r w:rsidRPr="006C3883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  <w:r w:rsidRPr="006C3883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</w:p>
    <w:p w:rsidR="0006668E" w:rsidRPr="00F679A3" w:rsidRDefault="006C3883" w:rsidP="006C3883">
      <w:pPr>
        <w:spacing w:line="280" w:lineRule="auto"/>
        <w:ind w:left="2880"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/>
          <w:szCs w:val="24"/>
        </w:rPr>
        <w:t>- FINE -</w:t>
      </w:r>
    </w:p>
    <w:sectPr w:rsidR="0006668E" w:rsidRPr="00F679A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03C6D"/>
    <w:rsid w:val="0012029C"/>
    <w:rsid w:val="0016753A"/>
    <w:rsid w:val="00180B30"/>
    <w:rsid w:val="00182797"/>
    <w:rsid w:val="001959C3"/>
    <w:rsid w:val="00201D69"/>
    <w:rsid w:val="0021225A"/>
    <w:rsid w:val="00227CE4"/>
    <w:rsid w:val="002469DB"/>
    <w:rsid w:val="00285364"/>
    <w:rsid w:val="002E2F8C"/>
    <w:rsid w:val="00310113"/>
    <w:rsid w:val="0032068F"/>
    <w:rsid w:val="00330178"/>
    <w:rsid w:val="003377F3"/>
    <w:rsid w:val="003647B3"/>
    <w:rsid w:val="00367D1F"/>
    <w:rsid w:val="0037242B"/>
    <w:rsid w:val="00381AE5"/>
    <w:rsid w:val="00387027"/>
    <w:rsid w:val="00392EF6"/>
    <w:rsid w:val="0039313F"/>
    <w:rsid w:val="0039382D"/>
    <w:rsid w:val="00394B4F"/>
    <w:rsid w:val="003D5D29"/>
    <w:rsid w:val="003E6E81"/>
    <w:rsid w:val="003F0E73"/>
    <w:rsid w:val="003F2730"/>
    <w:rsid w:val="00407D9A"/>
    <w:rsid w:val="004863E7"/>
    <w:rsid w:val="00490E55"/>
    <w:rsid w:val="004930B0"/>
    <w:rsid w:val="0049414C"/>
    <w:rsid w:val="004A26ED"/>
    <w:rsid w:val="004C5163"/>
    <w:rsid w:val="004E36D7"/>
    <w:rsid w:val="004F5243"/>
    <w:rsid w:val="004F7D00"/>
    <w:rsid w:val="00546FE4"/>
    <w:rsid w:val="0056723B"/>
    <w:rsid w:val="005A7A54"/>
    <w:rsid w:val="0065468E"/>
    <w:rsid w:val="00670499"/>
    <w:rsid w:val="00694EDE"/>
    <w:rsid w:val="006C2C75"/>
    <w:rsid w:val="006C3883"/>
    <w:rsid w:val="006E4D82"/>
    <w:rsid w:val="007306A4"/>
    <w:rsid w:val="0073088A"/>
    <w:rsid w:val="00760943"/>
    <w:rsid w:val="00775194"/>
    <w:rsid w:val="007C4DCE"/>
    <w:rsid w:val="007C65A6"/>
    <w:rsid w:val="007E22F4"/>
    <w:rsid w:val="00864808"/>
    <w:rsid w:val="00871A8A"/>
    <w:rsid w:val="008757C5"/>
    <w:rsid w:val="008908AE"/>
    <w:rsid w:val="008D3B4D"/>
    <w:rsid w:val="008E2064"/>
    <w:rsid w:val="00910A83"/>
    <w:rsid w:val="009B326C"/>
    <w:rsid w:val="00A32C35"/>
    <w:rsid w:val="00A73DF3"/>
    <w:rsid w:val="00A97343"/>
    <w:rsid w:val="00AA5616"/>
    <w:rsid w:val="00B11FD3"/>
    <w:rsid w:val="00B35AA9"/>
    <w:rsid w:val="00B53C11"/>
    <w:rsid w:val="00B61F67"/>
    <w:rsid w:val="00B70DAB"/>
    <w:rsid w:val="00C47966"/>
    <w:rsid w:val="00CB0C2C"/>
    <w:rsid w:val="00CC4B43"/>
    <w:rsid w:val="00CC6D1A"/>
    <w:rsid w:val="00CF722A"/>
    <w:rsid w:val="00D20622"/>
    <w:rsid w:val="00D92177"/>
    <w:rsid w:val="00D94955"/>
    <w:rsid w:val="00D97E36"/>
    <w:rsid w:val="00E73435"/>
    <w:rsid w:val="00E81CE2"/>
    <w:rsid w:val="00E92CCB"/>
    <w:rsid w:val="00EA2D9B"/>
    <w:rsid w:val="00EF682B"/>
    <w:rsid w:val="00F05286"/>
    <w:rsid w:val="00F30D7C"/>
    <w:rsid w:val="00F560D5"/>
    <w:rsid w:val="00F679A3"/>
    <w:rsid w:val="00F71F07"/>
    <w:rsid w:val="00F81452"/>
    <w:rsid w:val="00F86410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tw4winMark">
    <w:name w:val="tw4winMark"/>
    <w:basedOn w:val="DefaultParagraphFont"/>
    <w:uiPriority w:val="99"/>
    <w:rsid w:val="00F679A3"/>
    <w:rPr>
      <w:rFonts w:ascii="Courier New" w:eastAsiaTheme="minorHAnsi" w:hAnsi="Courier New" w:cs="Courier New"/>
      <w:b w:val="0"/>
      <w:i w:val="0"/>
      <w:dstrike w:val="0"/>
      <w:noProof/>
      <w:vanish/>
      <w:color w:val="800080"/>
      <w:sz w:val="22"/>
      <w:szCs w:val="28"/>
      <w:effect w:val="none"/>
      <w:vertAlign w:val="subscript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3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4633-BF4F-4DD6-8D54-F10D4C4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takes over a pioneer in additive manufacture </vt:lpstr>
    </vt:vector>
  </TitlesOfParts>
  <Company>Renishaw PLC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acquires pioneer in additive manufacture</dc:title>
  <dc:creator>Renishaw</dc:creator>
  <cp:lastModifiedBy>Jo Green</cp:lastModifiedBy>
  <cp:revision>2</cp:revision>
  <cp:lastPrinted>2011-08-09T10:37:00Z</cp:lastPrinted>
  <dcterms:created xsi:type="dcterms:W3CDTF">2013-05-20T22:05:00Z</dcterms:created>
  <dcterms:modified xsi:type="dcterms:W3CDTF">2013-05-20T22:05:00Z</dcterms:modified>
</cp:coreProperties>
</file>