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E87D5" w14:textId="77777777" w:rsidR="00DD3E67" w:rsidRPr="00DD3E67" w:rsidRDefault="00DD3E67" w:rsidP="00DD3E67">
      <w:pPr>
        <w:spacing w:line="336" w:lineRule="auto"/>
        <w:ind w:right="-554"/>
        <w:rPr>
          <w:rFonts w:ascii="Arial" w:hAnsi="Arial" w:cs="Arial"/>
          <w:b/>
          <w:sz w:val="24"/>
          <w:szCs w:val="24"/>
          <w:lang w:val="it-IT"/>
        </w:rPr>
      </w:pPr>
      <w:r w:rsidRPr="00DD3E67">
        <w:rPr>
          <w:rFonts w:ascii="Arial" w:hAnsi="Arial" w:cs="Arial"/>
          <w:b/>
          <w:sz w:val="24"/>
          <w:lang w:val="it-IT"/>
        </w:rPr>
        <w:t>Un nuovo standard in fatto di accuratezza per le tavole rotanti</w:t>
      </w:r>
    </w:p>
    <w:p w14:paraId="664DBC96" w14:textId="77777777" w:rsidR="00DD3E67" w:rsidRPr="00DD3E67" w:rsidRDefault="00DD3E67" w:rsidP="00DD3E67">
      <w:pPr>
        <w:spacing w:line="336" w:lineRule="auto"/>
        <w:ind w:right="-554"/>
        <w:rPr>
          <w:rFonts w:ascii="Arial" w:hAnsi="Arial" w:cs="Arial"/>
          <w:b/>
          <w:lang w:val="it-IT"/>
        </w:rPr>
      </w:pPr>
    </w:p>
    <w:p w14:paraId="4F48A7E6" w14:textId="77777777" w:rsidR="00DD3E67" w:rsidRPr="00DD3E67" w:rsidRDefault="00DD3E67" w:rsidP="00DD3E67">
      <w:pPr>
        <w:rPr>
          <w:rFonts w:ascii="Arial" w:eastAsia="Calibri" w:hAnsi="Arial" w:cs="Arial"/>
          <w:szCs w:val="22"/>
          <w:lang w:val="it-IT"/>
        </w:rPr>
      </w:pPr>
      <w:r w:rsidRPr="00DD3E67">
        <w:rPr>
          <w:rFonts w:ascii="Arial" w:hAnsi="Arial" w:cs="Arial"/>
          <w:lang w:val="it-IT"/>
        </w:rPr>
        <w:t>Le tavole rotanti per CNC giocano un ruolo fondamentale nelle prestazioni dei centri di lavoro multiasse. L'accuratezza e l'affidabilità delle tavole rappresentano fattori cruciali durante tutto il ciclo produttivo e, per tale ragione, Matsumoto Machine Corporation (MMK) ha deciso di adottare un approccio pragmatico per ridurre gli errori di indexaggio e per aumentare le prestazioni dei propri prodotti. L'azienda ha definito nuovi standard per l'accuratezza delle proprie tavole rotanti attraverso il miglioramento dei processi di calibrazione e l’utilizzo di encoder di alta qualità.</w:t>
      </w:r>
    </w:p>
    <w:p w14:paraId="315E017D" w14:textId="77777777" w:rsidR="00DD3E67" w:rsidRPr="00DD3E67" w:rsidRDefault="00DD3E67" w:rsidP="00DD3E67">
      <w:pPr>
        <w:rPr>
          <w:rFonts w:ascii="Arial" w:hAnsi="Arial" w:cs="Arial"/>
          <w:lang w:val="it-IT"/>
        </w:rPr>
      </w:pPr>
    </w:p>
    <w:p w14:paraId="7E6BF791" w14:textId="77777777" w:rsidR="00DD3E67" w:rsidRPr="00DD3E67" w:rsidRDefault="00DD3E67" w:rsidP="00DD3E67">
      <w:pPr>
        <w:rPr>
          <w:rFonts w:ascii="Arial" w:hAnsi="Arial" w:cs="Arial"/>
          <w:b/>
          <w:sz w:val="22"/>
          <w:szCs w:val="22"/>
          <w:lang w:val="it-IT"/>
        </w:rPr>
      </w:pPr>
      <w:r w:rsidRPr="00DD3E67">
        <w:rPr>
          <w:rFonts w:ascii="Arial" w:hAnsi="Arial" w:cs="Arial"/>
          <w:b/>
          <w:sz w:val="22"/>
          <w:lang w:val="it-IT"/>
        </w:rPr>
        <w:t>Background</w:t>
      </w:r>
    </w:p>
    <w:p w14:paraId="0F0569BE" w14:textId="77777777" w:rsidR="00DD3E67" w:rsidRPr="00DD3E67" w:rsidRDefault="00DD3E67" w:rsidP="00DD3E67">
      <w:pPr>
        <w:rPr>
          <w:rFonts w:ascii="Arial" w:hAnsi="Arial" w:cs="Arial"/>
          <w:lang w:val="it-IT"/>
        </w:rPr>
      </w:pPr>
    </w:p>
    <w:p w14:paraId="5DB65F6F"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Fondata in Giappone nel 1948, Matsumoto Machine Corporation è un’azienda leader nell'innovazione tecnologica che produce mandrini e tavole rotanti a controllo numerico di alta qualità per costruttori di macchine utensili industriali in tutto il mondo.</w:t>
      </w:r>
    </w:p>
    <w:p w14:paraId="3878151E" w14:textId="77777777" w:rsidR="00DD3E67" w:rsidRPr="00DD3E67" w:rsidRDefault="00DD3E67" w:rsidP="00DD3E67">
      <w:pPr>
        <w:rPr>
          <w:rFonts w:ascii="Arial" w:eastAsia="Calibri" w:hAnsi="Arial" w:cs="Arial"/>
          <w:szCs w:val="22"/>
          <w:lang w:val="it-IT" w:eastAsia="en-US"/>
        </w:rPr>
      </w:pPr>
    </w:p>
    <w:p w14:paraId="71CEFA09"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Una caratteristica chiave delle tavole rotanti per CNC di MMK è il gruppo ingranaggi a vite senza fine brevettato e sviluppato dalla tedesca OTT GmbH. A differenza delle viti senza fine a doppio azionamento, il gruppo ingranaggi a vite senza fine di OTT è in grado di minimizzare il gioco e garantisce precisione, durata ed efficienza senza pari.</w:t>
      </w:r>
    </w:p>
    <w:p w14:paraId="2C5B18D1" w14:textId="77777777" w:rsidR="00DD3E67" w:rsidRPr="00DD3E67" w:rsidRDefault="00DD3E67" w:rsidP="00DD3E67">
      <w:pPr>
        <w:rPr>
          <w:rFonts w:ascii="Arial" w:eastAsia="Calibri" w:hAnsi="Arial" w:cs="Arial"/>
          <w:szCs w:val="22"/>
          <w:lang w:val="it-IT" w:eastAsia="en-US"/>
        </w:rPr>
      </w:pPr>
    </w:p>
    <w:p w14:paraId="3DD3D2FB"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Sagomata in modo da massimizzare la superficie di contatto dell'ingranaggio e ridurre gli effetti avversi della pressione superficiale, la dentatura dell'ingranaggio a vite senza fine OTT è suddivisa in parte sinistra e parte destra (sull'albero della vite senza fine e sulla sua parte cava) collegate da un ingranaggio ad anello.</w:t>
      </w:r>
    </w:p>
    <w:p w14:paraId="0251C4D9" w14:textId="77777777" w:rsidR="00DD3E67" w:rsidRPr="00DD3E67" w:rsidRDefault="00DD3E67" w:rsidP="00DD3E67">
      <w:pPr>
        <w:rPr>
          <w:rFonts w:ascii="Arial" w:eastAsia="Calibri" w:hAnsi="Arial" w:cs="Arial"/>
          <w:szCs w:val="22"/>
          <w:lang w:val="it-IT" w:eastAsia="en-US"/>
        </w:rPr>
      </w:pPr>
    </w:p>
    <w:p w14:paraId="15F96E42"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Con questa struttura unica, per regolare il gioco basta ridurre la distanza tra le due componenti. Questa progettazione consente inoltre di fare in modo che solo un lato del dente della vite senza fine sia a contatto con l'ingranaggio ad anello, lasciando una luce sull'altro lato. La progettazione della vite senza fine in 2 pezzi separati consente di evitare i grippaggi, anche con gioco pari a zero.</w:t>
      </w:r>
    </w:p>
    <w:p w14:paraId="1D07A103" w14:textId="77777777" w:rsidR="00DD3E67" w:rsidRPr="00DD3E67" w:rsidRDefault="00DD3E67" w:rsidP="00DD3E67">
      <w:pPr>
        <w:rPr>
          <w:rFonts w:ascii="Arial" w:eastAsia="Calibri" w:hAnsi="Arial" w:cs="Arial"/>
          <w:szCs w:val="22"/>
          <w:lang w:val="it-IT" w:eastAsia="en-US"/>
        </w:rPr>
      </w:pPr>
    </w:p>
    <w:p w14:paraId="48B8C210"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Un'altra caratteristica vantaggiosa della tavola rotante per CNC di MMK è il diametro di grandi dimensioni del foro passante nel mandrino della tavola. Questo aumenta notevolmente la versatilità e la rigidità della macchina, poiché supporta una maggiore varietà di mandrini e dispositivi di bloccaggio, nonché la lavorazione di pezzi più lunghi.</w:t>
      </w:r>
    </w:p>
    <w:p w14:paraId="72F9AEB6" w14:textId="77777777" w:rsidR="00DD3E67" w:rsidRPr="00DD3E67" w:rsidRDefault="00DD3E67" w:rsidP="00DD3E67">
      <w:pPr>
        <w:rPr>
          <w:rFonts w:ascii="Arial" w:eastAsia="Calibri" w:hAnsi="Arial" w:cs="Arial"/>
          <w:szCs w:val="22"/>
          <w:lang w:val="it-IT" w:eastAsia="en-US"/>
        </w:rPr>
      </w:pPr>
    </w:p>
    <w:p w14:paraId="6FB06038"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La possibilità di eseguire gran parte delle lavorazioni metalliche su una sola macchina rende ancora più vantaggiosa la tavola rotante per CNC di MMK. Dal momento che basta configurare una sola macchina e un solo attrezzaggio, si ottengono maggiori risparmi di tempo e denaro, si riducono le movimentazioni dei pezzi e si eliminano gli errori di tolleranza durante il passaggio di un pezzo da una macchina all'altra.</w:t>
      </w:r>
    </w:p>
    <w:p w14:paraId="5C6837F5" w14:textId="77777777" w:rsidR="00DD3E67" w:rsidRPr="00DD3E67" w:rsidRDefault="00DD3E67" w:rsidP="00DD3E67">
      <w:pPr>
        <w:rPr>
          <w:rFonts w:ascii="Arial" w:eastAsia="Calibri" w:hAnsi="Arial" w:cs="Arial"/>
          <w:szCs w:val="22"/>
          <w:lang w:val="it-IT" w:eastAsia="en-US"/>
        </w:rPr>
      </w:pPr>
    </w:p>
    <w:p w14:paraId="25379656"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In questo scenario caratterizzato dall'utilizzo di un solo centro di lavoro, è fondamentale garantire la massima precisione di indexaggio e controllo della tavola rotante per tutta la vita operativa.</w:t>
      </w:r>
    </w:p>
    <w:p w14:paraId="608F1D09" w14:textId="77777777" w:rsidR="00DD3E67" w:rsidRPr="00DD3E67" w:rsidRDefault="00DD3E67" w:rsidP="00DD3E67">
      <w:pPr>
        <w:rPr>
          <w:rFonts w:ascii="Arial" w:hAnsi="Arial" w:cs="Arial"/>
          <w:b/>
          <w:lang w:val="it-IT"/>
        </w:rPr>
      </w:pPr>
    </w:p>
    <w:p w14:paraId="6D59BA28" w14:textId="77777777" w:rsidR="00DD3E67" w:rsidRPr="00DD3E67" w:rsidRDefault="00DD3E67" w:rsidP="00DD3E67">
      <w:pPr>
        <w:rPr>
          <w:rFonts w:ascii="Arial" w:hAnsi="Arial" w:cs="Arial"/>
          <w:b/>
          <w:sz w:val="22"/>
          <w:szCs w:val="22"/>
          <w:lang w:val="it-IT"/>
        </w:rPr>
      </w:pPr>
      <w:r w:rsidRPr="00DD3E67">
        <w:rPr>
          <w:rFonts w:ascii="Arial" w:hAnsi="Arial" w:cs="Arial"/>
          <w:b/>
          <w:sz w:val="22"/>
          <w:lang w:val="it-IT"/>
        </w:rPr>
        <w:t>La sfida</w:t>
      </w:r>
    </w:p>
    <w:p w14:paraId="26479335" w14:textId="77777777" w:rsidR="00DD3E67" w:rsidRPr="00DD3E67" w:rsidRDefault="00DD3E67" w:rsidP="00DD3E67">
      <w:pPr>
        <w:rPr>
          <w:rFonts w:ascii="Arial" w:hAnsi="Arial" w:cs="Arial"/>
          <w:lang w:val="it-IT"/>
        </w:rPr>
      </w:pPr>
    </w:p>
    <w:p w14:paraId="22E729B4"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Garantire accuratezza e precisione coerenti nel tempo è una grande sfida, soprattutto nel caso in cui chi produce la macchina utensile utilizzi anche componenti provenienti da fornitori esterni.</w:t>
      </w:r>
    </w:p>
    <w:p w14:paraId="1937A2E1" w14:textId="77777777" w:rsidR="00DD3E67" w:rsidRPr="00DD3E67" w:rsidRDefault="00DD3E67" w:rsidP="00DD3E67">
      <w:pPr>
        <w:rPr>
          <w:rFonts w:ascii="Arial" w:eastAsia="Calibri" w:hAnsi="Arial" w:cs="Arial"/>
          <w:szCs w:val="22"/>
          <w:lang w:val="it-IT" w:eastAsia="en-US"/>
        </w:rPr>
      </w:pPr>
    </w:p>
    <w:p w14:paraId="067045F8"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lastRenderedPageBreak/>
        <w:t>Proprio come gli assi lineari XYZ di una macchina utensile, l'asse rotativo è suscettibile a eventi incontrollabili che possono introdurre errori di posizionamento angolare o di allineamento degli assi. Errori di questo tipo, che rischiano di causare la produzione di pezzi difettosi, possono essere dovuti a diverse ragioni, inclusi eventuali errori compiuti durante l’assemblaggio della macchina, danni da impatto determinati da collisioni, o usura generale durante l'utilizzo.</w:t>
      </w:r>
    </w:p>
    <w:p w14:paraId="1C38DF5D" w14:textId="77777777" w:rsidR="00DD3E67" w:rsidRPr="00DD3E67" w:rsidRDefault="00DD3E67" w:rsidP="00DD3E67">
      <w:pPr>
        <w:rPr>
          <w:rFonts w:ascii="Arial" w:eastAsia="Calibri" w:hAnsi="Arial" w:cs="Arial"/>
          <w:szCs w:val="22"/>
          <w:lang w:val="it-IT" w:eastAsia="en-US"/>
        </w:rPr>
      </w:pPr>
    </w:p>
    <w:p w14:paraId="4CDDA2F7"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Data la sua reputazione globale per la qualità dei prodotti e l'innovazione progettuale, MMK voleva attrezzare le proprie tavole rotanti di uno strumento molto preciso e affidabile per misurare l'indexaggio durante l'intero ciclo di vita del prodotto.</w:t>
      </w:r>
    </w:p>
    <w:p w14:paraId="6DC1AFB3" w14:textId="77777777" w:rsidR="00DD3E67" w:rsidRPr="00DD3E67" w:rsidRDefault="00DD3E67" w:rsidP="00DD3E67">
      <w:pPr>
        <w:rPr>
          <w:rFonts w:ascii="Arial" w:eastAsia="Calibri" w:hAnsi="Arial" w:cs="Arial"/>
          <w:szCs w:val="22"/>
          <w:lang w:val="it-IT" w:eastAsia="en-US"/>
        </w:rPr>
      </w:pPr>
    </w:p>
    <w:p w14:paraId="3A7E5B4A"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Allo stesso tempo, in un mercato globale delle tavole rotanti per CNC sempre più competitivo, MMK desiderava anche ottimizzare ulteriormente i suoi processi interni di controllo qualità. Più specificatamente, prima della spedizione al cliente, l'azienda si era anche posta l’obiettivo di aumentare le misure dell'angolo di indexaggio delle sue tavole, al fine di garantire prodotti di indiscutibile qualità.</w:t>
      </w:r>
    </w:p>
    <w:p w14:paraId="1C810A10" w14:textId="77777777" w:rsidR="00DD3E67" w:rsidRPr="00DD3E67" w:rsidRDefault="00DD3E67" w:rsidP="00DD3E67">
      <w:pPr>
        <w:rPr>
          <w:rFonts w:ascii="Arial" w:hAnsi="Arial" w:cs="Arial"/>
          <w:lang w:val="it-IT"/>
        </w:rPr>
      </w:pPr>
    </w:p>
    <w:p w14:paraId="1D6BDC09" w14:textId="77777777" w:rsidR="00DD3E67" w:rsidRPr="00DD3E67" w:rsidRDefault="00DD3E67" w:rsidP="00DD3E67">
      <w:pPr>
        <w:rPr>
          <w:rFonts w:ascii="Arial" w:hAnsi="Arial" w:cs="Arial"/>
          <w:b/>
          <w:sz w:val="22"/>
          <w:szCs w:val="22"/>
          <w:lang w:val="it-IT"/>
        </w:rPr>
      </w:pPr>
      <w:r w:rsidRPr="00DD3E67">
        <w:rPr>
          <w:rFonts w:ascii="Arial" w:hAnsi="Arial" w:cs="Arial"/>
          <w:b/>
          <w:sz w:val="22"/>
          <w:lang w:val="it-IT"/>
        </w:rPr>
        <w:t>La soluzione</w:t>
      </w:r>
    </w:p>
    <w:p w14:paraId="4DE4FF0A" w14:textId="77777777" w:rsidR="00DD3E67" w:rsidRPr="00DD3E67" w:rsidRDefault="00DD3E67" w:rsidP="00DD3E67">
      <w:pPr>
        <w:rPr>
          <w:rFonts w:ascii="Arial" w:hAnsi="Arial" w:cs="Arial"/>
          <w:lang w:val="it-IT"/>
        </w:rPr>
      </w:pPr>
    </w:p>
    <w:p w14:paraId="6518FE31" w14:textId="77777777" w:rsidR="00DD3E67" w:rsidRPr="00DD3E67" w:rsidRDefault="00DD3E67" w:rsidP="00DD3E67">
      <w:pPr>
        <w:rPr>
          <w:rFonts w:ascii="Arial" w:eastAsia="Calibri" w:hAnsi="Arial" w:cs="Arial"/>
          <w:szCs w:val="22"/>
          <w:lang w:val="it-IT"/>
        </w:rPr>
      </w:pPr>
      <w:r w:rsidRPr="00DD3E67">
        <w:rPr>
          <w:rFonts w:ascii="Arial" w:hAnsi="Arial" w:cs="Arial"/>
          <w:lang w:val="it-IT"/>
        </w:rPr>
        <w:t>Al fine di offrire ai costruttori e agli utilizzatori di macchine utensili la tracciabilità e il controllo accurato dell'indexaggio delle proprie tavole rotanti, MMK ha scelto di integrare nelle sue unità l'encoder ottico incrementale senza contatto TONiC™ di Renishaw.</w:t>
      </w:r>
    </w:p>
    <w:p w14:paraId="0ADC9CA8" w14:textId="77777777" w:rsidR="00DD3E67" w:rsidRPr="00DD3E67" w:rsidRDefault="00DD3E67" w:rsidP="00DD3E67">
      <w:pPr>
        <w:rPr>
          <w:rFonts w:ascii="Arial" w:eastAsia="Calibri" w:hAnsi="Arial" w:cs="Arial"/>
          <w:szCs w:val="22"/>
          <w:lang w:val="it-IT" w:eastAsia="en-US"/>
        </w:rPr>
      </w:pPr>
    </w:p>
    <w:p w14:paraId="4C72A05D" w14:textId="77777777" w:rsidR="00DD3E67" w:rsidRPr="00DD3E67" w:rsidRDefault="00DD3E67" w:rsidP="00DD3E67">
      <w:pPr>
        <w:rPr>
          <w:rFonts w:ascii="Arial" w:eastAsia="Calibri" w:hAnsi="Arial" w:cs="Arial"/>
          <w:szCs w:val="22"/>
          <w:lang w:val="it-IT"/>
        </w:rPr>
      </w:pPr>
      <w:r w:rsidRPr="00DD3E67">
        <w:rPr>
          <w:rFonts w:ascii="Arial" w:hAnsi="Arial" w:cs="Arial"/>
          <w:lang w:val="it-IT"/>
        </w:rPr>
        <w:t>Semplice da installare e dotato di lettore compatto di dimensioni pari a soli 35 mm x 13,5 mm x 10 mm, l'encoder TONiC ha consentito a MMK di supportare velocità della macchina fino a 10 m/s con risoluzioni fino a 1 nm.</w:t>
      </w:r>
    </w:p>
    <w:p w14:paraId="647EE6A0" w14:textId="77777777" w:rsidR="00DD3E67" w:rsidRPr="00DD3E67" w:rsidRDefault="00DD3E67" w:rsidP="00DD3E67">
      <w:pPr>
        <w:rPr>
          <w:rFonts w:ascii="Arial" w:eastAsia="Calibri" w:hAnsi="Arial" w:cs="Arial"/>
          <w:szCs w:val="22"/>
          <w:lang w:val="it-IT" w:eastAsia="en-US"/>
        </w:rPr>
      </w:pPr>
    </w:p>
    <w:p w14:paraId="736275F8" w14:textId="77777777" w:rsidR="00DD3E67" w:rsidRPr="00DD3E67" w:rsidRDefault="00DD3E67" w:rsidP="00DD3E67">
      <w:pPr>
        <w:rPr>
          <w:rFonts w:ascii="Arial" w:eastAsia="Calibri" w:hAnsi="Arial" w:cs="Arial"/>
          <w:szCs w:val="22"/>
          <w:lang w:val="it-IT"/>
        </w:rPr>
      </w:pPr>
      <w:r w:rsidRPr="00DD3E67">
        <w:rPr>
          <w:rFonts w:ascii="Arial" w:hAnsi="Arial" w:cs="Arial"/>
          <w:lang w:val="it-IT"/>
        </w:rPr>
        <w:t>Il lettore della tavola rotante è stato progettato per l'utilizzo con il RESM di Renishaw, un anello in pezzo unico di acciaio inox con graduazione incrementale da 20 µm incisa sul bordo esterno e tacca di zero ottica IN-TRAC™.</w:t>
      </w:r>
    </w:p>
    <w:p w14:paraId="23548FE0" w14:textId="77777777" w:rsidR="00DD3E67" w:rsidRPr="00DD3E67" w:rsidRDefault="00DD3E67" w:rsidP="00DD3E67">
      <w:pPr>
        <w:rPr>
          <w:rFonts w:ascii="Arial" w:eastAsia="Calibri" w:hAnsi="Arial" w:cs="Arial"/>
          <w:szCs w:val="22"/>
          <w:lang w:val="it-IT" w:eastAsia="en-US"/>
        </w:rPr>
      </w:pPr>
    </w:p>
    <w:p w14:paraId="7E2043B0" w14:textId="77777777" w:rsidR="00DD3E67" w:rsidRPr="00DD3E67" w:rsidRDefault="00DD3E67" w:rsidP="00DD3E67">
      <w:pPr>
        <w:rPr>
          <w:rFonts w:ascii="Arial" w:eastAsia="Calibri" w:hAnsi="Arial" w:cs="Arial"/>
          <w:szCs w:val="22"/>
          <w:lang w:val="it-IT"/>
        </w:rPr>
      </w:pPr>
      <w:r w:rsidRPr="00DD3E67">
        <w:rPr>
          <w:rFonts w:ascii="Arial" w:hAnsi="Arial" w:cs="Arial"/>
          <w:lang w:val="it-IT"/>
        </w:rPr>
        <w:t>Grazie al profilo basso, al grande diametro interno e all'ampia scelta di diametri da 52 mm a 550 mm, l'anello RESM ad alta stabilità ha significato per MMK disporre di una riga versatile e facile da integrare che ben si adatta alla vasta gamma di tavole rotanti per CNC proposte dall’azienda.</w:t>
      </w:r>
    </w:p>
    <w:p w14:paraId="36D1A36F" w14:textId="77777777" w:rsidR="00DD3E67" w:rsidRPr="00DD3E67" w:rsidRDefault="00DD3E67" w:rsidP="00DD3E67">
      <w:pPr>
        <w:rPr>
          <w:rFonts w:ascii="Arial" w:eastAsia="Calibri" w:hAnsi="Arial" w:cs="Arial"/>
          <w:szCs w:val="22"/>
          <w:lang w:val="it-IT" w:eastAsia="en-US"/>
        </w:rPr>
      </w:pPr>
    </w:p>
    <w:p w14:paraId="2377B3C4" w14:textId="77777777" w:rsidR="00DD3E67" w:rsidRPr="00DD3E67" w:rsidRDefault="00DD3E67" w:rsidP="00DD3E67">
      <w:pPr>
        <w:rPr>
          <w:rFonts w:ascii="Arial" w:eastAsia="Calibri" w:hAnsi="Arial" w:cs="Arial"/>
          <w:szCs w:val="22"/>
          <w:lang w:val="it-IT"/>
        </w:rPr>
      </w:pPr>
      <w:r w:rsidRPr="00DD3E67">
        <w:rPr>
          <w:rFonts w:ascii="Arial" w:hAnsi="Arial" w:cs="Arial"/>
          <w:lang w:val="it-IT"/>
        </w:rPr>
        <w:t>Per migliorare l'affidabilità della riga e aumentarne la resistenza ad eventuali degradazioni nel tempo, il lettore TONiC incorpora ottiche di filtraggio di terza generazione regolate per filtrare ogni minimo disturbo (jitter) e dotate di un sistema di elaborazione dinamica dei segnali. Questo consente di ridurre l'errore sottodivisionale ad appena ±30 nm.</w:t>
      </w:r>
    </w:p>
    <w:p w14:paraId="423822E5" w14:textId="77777777" w:rsidR="00DD3E67" w:rsidRPr="00DD3E67" w:rsidRDefault="00DD3E67" w:rsidP="00DD3E67">
      <w:pPr>
        <w:rPr>
          <w:rFonts w:ascii="Arial" w:eastAsia="Calibri" w:hAnsi="Arial" w:cs="Arial"/>
          <w:szCs w:val="22"/>
          <w:lang w:val="it-IT" w:eastAsia="en-US"/>
        </w:rPr>
      </w:pPr>
    </w:p>
    <w:p w14:paraId="7E9F89F9" w14:textId="77777777" w:rsidR="00DD3E67" w:rsidRPr="00DD3E67" w:rsidRDefault="00DD3E67" w:rsidP="00DD3E67">
      <w:pPr>
        <w:rPr>
          <w:rFonts w:ascii="Arial" w:eastAsia="Calibri" w:hAnsi="Arial" w:cs="Arial"/>
          <w:szCs w:val="22"/>
          <w:lang w:val="it-IT"/>
        </w:rPr>
      </w:pPr>
      <w:r w:rsidRPr="00DD3E67">
        <w:rPr>
          <w:rFonts w:ascii="Arial" w:hAnsi="Arial" w:cs="Arial"/>
          <w:lang w:val="it-IT"/>
        </w:rPr>
        <w:t>L'encoder TONiC è compatibile con i controlli numerici standard del settore ed è dotato di un'interfaccia analogica o digitale rimovibile all'interno di un robusto connettore di tipo D, che può essere posizionata fino a 10 m di distanza dal lettore.</w:t>
      </w:r>
    </w:p>
    <w:p w14:paraId="497D0D0B" w14:textId="77777777" w:rsidR="00DD3E67" w:rsidRPr="00DD3E67" w:rsidRDefault="00DD3E67" w:rsidP="00DD3E67">
      <w:pPr>
        <w:rPr>
          <w:rFonts w:ascii="Arial" w:eastAsia="Calibri" w:hAnsi="Arial" w:cs="Arial"/>
          <w:szCs w:val="22"/>
          <w:lang w:val="it-IT" w:eastAsia="en-US"/>
        </w:rPr>
      </w:pPr>
    </w:p>
    <w:p w14:paraId="5D6A34F0" w14:textId="77777777" w:rsidR="00DD3E67" w:rsidRPr="00DD3E67" w:rsidRDefault="00DD3E67" w:rsidP="00DD3E67">
      <w:pPr>
        <w:rPr>
          <w:rFonts w:ascii="Arial" w:eastAsia="Calibri" w:hAnsi="Arial" w:cs="Arial"/>
          <w:szCs w:val="22"/>
          <w:lang w:val="it-IT"/>
        </w:rPr>
      </w:pPr>
      <w:r w:rsidRPr="00DD3E67">
        <w:rPr>
          <w:rFonts w:ascii="Arial" w:hAnsi="Arial" w:cs="Arial"/>
          <w:lang w:val="it-IT"/>
        </w:rPr>
        <w:t>Per verificare l'accuratezza delle sue tavole rotanti in produzione e subito prima della spedizione, MMK ha scelto il sistema di calibrazione per assi rotanti XR20-W.</w:t>
      </w:r>
    </w:p>
    <w:p w14:paraId="4E7DC223" w14:textId="77777777" w:rsidR="00DD3E67" w:rsidRPr="00DD3E67" w:rsidRDefault="00DD3E67" w:rsidP="00DD3E67">
      <w:pPr>
        <w:rPr>
          <w:rFonts w:ascii="Arial" w:eastAsia="Calibri" w:hAnsi="Arial" w:cs="Arial"/>
          <w:szCs w:val="22"/>
          <w:lang w:val="it-IT" w:eastAsia="en-US"/>
        </w:rPr>
      </w:pPr>
    </w:p>
    <w:p w14:paraId="498DA895" w14:textId="77777777" w:rsidR="00DD3E67" w:rsidRPr="00DD3E67" w:rsidRDefault="00DD3E67" w:rsidP="00DD3E67">
      <w:pPr>
        <w:rPr>
          <w:rFonts w:ascii="Arial" w:eastAsia="Calibri" w:hAnsi="Arial" w:cs="Arial"/>
          <w:szCs w:val="22"/>
          <w:lang w:val="it-IT"/>
        </w:rPr>
      </w:pPr>
      <w:r w:rsidRPr="00DD3E67">
        <w:rPr>
          <w:rFonts w:ascii="Arial" w:hAnsi="Arial" w:cs="Arial"/>
          <w:lang w:val="it-IT"/>
        </w:rPr>
        <w:t>Il sistema XR20-W viene utilizzato insieme all'interferometro laser XL-80 di Renishaw, che fornisce misure di riferimento senza contatto, indipendentemente dall'asse testato, con un'accuratezza pari a ±1 arcosecondo.</w:t>
      </w:r>
    </w:p>
    <w:p w14:paraId="5A893D3C" w14:textId="77777777" w:rsidR="00DD3E67" w:rsidRPr="00DD3E67" w:rsidRDefault="00DD3E67" w:rsidP="00DD3E67">
      <w:pPr>
        <w:rPr>
          <w:rFonts w:ascii="Arial" w:eastAsia="Calibri" w:hAnsi="Arial" w:cs="Arial"/>
          <w:szCs w:val="22"/>
          <w:lang w:val="it-IT" w:eastAsia="en-US"/>
        </w:rPr>
      </w:pPr>
    </w:p>
    <w:p w14:paraId="5DFF1038" w14:textId="77777777" w:rsidR="00DD3E67" w:rsidRPr="00DD3E67" w:rsidRDefault="00DD3E67" w:rsidP="00DD3E67">
      <w:pPr>
        <w:rPr>
          <w:rFonts w:ascii="Arial" w:eastAsia="Calibri" w:hAnsi="Arial" w:cs="Arial"/>
          <w:szCs w:val="22"/>
          <w:lang w:val="it-IT"/>
        </w:rPr>
      </w:pPr>
      <w:r w:rsidRPr="00DD3E67">
        <w:rPr>
          <w:rFonts w:ascii="Arial" w:hAnsi="Arial" w:cs="Arial"/>
          <w:lang w:val="it-IT"/>
        </w:rPr>
        <w:t>Il sistema XR20-W è servomotorizzato con acquisizione dati sincronizzata con il movimento dell'asse, senza bisogno di alcun intervento da parte dell'operatore. Grazie all'alimentazione con batteria al litio e alla connettività Bluetooth, consente configurazioni facili e veloci senza rischi di inciampo nei cavi.</w:t>
      </w:r>
    </w:p>
    <w:p w14:paraId="1D1E23FD" w14:textId="77777777" w:rsidR="00DD3E67" w:rsidRPr="00DD3E67" w:rsidRDefault="00DD3E67" w:rsidP="00DD3E67">
      <w:pPr>
        <w:rPr>
          <w:rFonts w:ascii="Arial" w:eastAsia="Calibri" w:hAnsi="Arial" w:cs="Arial"/>
          <w:szCs w:val="22"/>
          <w:lang w:val="it-IT" w:eastAsia="en-US"/>
        </w:rPr>
      </w:pPr>
    </w:p>
    <w:p w14:paraId="28576D1D" w14:textId="77777777" w:rsidR="00DD3E67" w:rsidRPr="00DD3E67" w:rsidRDefault="00DD3E67" w:rsidP="00DD3E67">
      <w:pPr>
        <w:rPr>
          <w:rFonts w:ascii="Arial" w:eastAsia="Calibri" w:hAnsi="Arial" w:cs="Arial"/>
          <w:szCs w:val="22"/>
          <w:lang w:val="it-IT"/>
        </w:rPr>
      </w:pPr>
      <w:r w:rsidRPr="00DD3E67">
        <w:rPr>
          <w:rFonts w:ascii="Arial" w:hAnsi="Arial" w:cs="Arial"/>
          <w:lang w:val="it-IT"/>
        </w:rPr>
        <w:t>Il design modulare del sistema di calibrazione e i suoi sistemi di montaggio flessibili consentono un setup molto più facile rispetto alle soluzioni alternative, nonché una configurazione rapida per un'ampia varietà di tavole rotanti e mandrini.</w:t>
      </w:r>
    </w:p>
    <w:p w14:paraId="3D01C0F6" w14:textId="77777777" w:rsidR="00DD3E67" w:rsidRPr="00DD3E67" w:rsidRDefault="00DD3E67" w:rsidP="00DD3E67">
      <w:pPr>
        <w:rPr>
          <w:rFonts w:ascii="Arial" w:hAnsi="Arial" w:cs="Arial"/>
          <w:lang w:val="it-IT"/>
        </w:rPr>
      </w:pPr>
    </w:p>
    <w:p w14:paraId="07546587" w14:textId="77777777" w:rsidR="00DD3E67" w:rsidRPr="00DD3E67" w:rsidRDefault="00DD3E67" w:rsidP="00DD3E67">
      <w:pPr>
        <w:rPr>
          <w:rFonts w:ascii="Arial" w:hAnsi="Arial" w:cs="Arial"/>
          <w:b/>
          <w:sz w:val="22"/>
          <w:szCs w:val="22"/>
          <w:lang w:val="it-IT"/>
        </w:rPr>
      </w:pPr>
      <w:r w:rsidRPr="00DD3E67">
        <w:rPr>
          <w:rFonts w:ascii="Arial" w:hAnsi="Arial" w:cs="Arial"/>
          <w:b/>
          <w:sz w:val="22"/>
          <w:lang w:val="it-IT"/>
        </w:rPr>
        <w:lastRenderedPageBreak/>
        <w:t>I risultati</w:t>
      </w:r>
    </w:p>
    <w:p w14:paraId="4BC79C72" w14:textId="77777777" w:rsidR="00DD3E67" w:rsidRPr="00DD3E67" w:rsidRDefault="00DD3E67" w:rsidP="00DD3E67">
      <w:pPr>
        <w:rPr>
          <w:rFonts w:ascii="Arial" w:hAnsi="Arial" w:cs="Arial"/>
          <w:lang w:val="it-IT"/>
        </w:rPr>
      </w:pPr>
    </w:p>
    <w:p w14:paraId="43C9A84A"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Integrare l'encoder ottico senza contatto TONiC di Renishaw nelle sue tavole rotanti ha consentito a MMK di garantire ulteriore precisione e affidabilità ai propri prodotti, con prestazioni complessive di controllo del movimento di livello superiore.</w:t>
      </w:r>
    </w:p>
    <w:p w14:paraId="2A4A07C9" w14:textId="77777777" w:rsidR="00DD3E67" w:rsidRPr="00DD3E67" w:rsidRDefault="00DD3E67" w:rsidP="00DD3E67">
      <w:pPr>
        <w:rPr>
          <w:rFonts w:ascii="Arial" w:eastAsia="Calibri" w:hAnsi="Arial" w:cs="Arial"/>
          <w:szCs w:val="22"/>
          <w:lang w:val="it-IT" w:eastAsia="en-US"/>
        </w:rPr>
      </w:pPr>
    </w:p>
    <w:p w14:paraId="751968E2"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La combinazione tra lettore compatto e riga ad anello di acciaio inox garantisce una grande resistenza a polvere, graffi, grasso e olio e riduce gli errori di indexaggio sulle macchine utensili.</w:t>
      </w:r>
    </w:p>
    <w:p w14:paraId="6AD98F26" w14:textId="77777777" w:rsidR="00DD3E67" w:rsidRPr="00DD3E67" w:rsidRDefault="00DD3E67" w:rsidP="00DD3E67">
      <w:pPr>
        <w:rPr>
          <w:rFonts w:ascii="Arial" w:eastAsia="Calibri" w:hAnsi="Arial" w:cs="Arial"/>
          <w:szCs w:val="22"/>
          <w:lang w:val="it-IT" w:eastAsia="en-US"/>
        </w:rPr>
      </w:pPr>
    </w:p>
    <w:p w14:paraId="3755981F"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L'encoder è in grado di emettere segnali di posizione di grande stabilità e purezza con un errore sottodivisionale estremamente basso, garantendo così un controllo di velocità più fluido, prestazioni di scansione migliori e una maggiore stabilità di posizione.</w:t>
      </w:r>
    </w:p>
    <w:p w14:paraId="69B9A5B7" w14:textId="77777777" w:rsidR="00DD3E67" w:rsidRPr="00DD3E67" w:rsidRDefault="00DD3E67" w:rsidP="00DD3E67">
      <w:pPr>
        <w:rPr>
          <w:rFonts w:ascii="Arial" w:eastAsia="Calibri" w:hAnsi="Arial" w:cs="Arial"/>
          <w:szCs w:val="22"/>
          <w:lang w:val="it-IT" w:eastAsia="en-US"/>
        </w:rPr>
      </w:pPr>
    </w:p>
    <w:p w14:paraId="12175020"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Da quando utilizza il sistema di calibrazione XR20-W per assi rotanti e l'interferometro laser XL-80 di Renishaw, MMK ha dimezzato i tempi necessari per la misura dei prodotti rispetto al precedente autocollimatore di stampo tradizionale. Le procedure di misura sono state semplificate e automatizzate.</w:t>
      </w:r>
    </w:p>
    <w:p w14:paraId="23698BA8" w14:textId="77777777" w:rsidR="00DD3E67" w:rsidRPr="00DD3E67" w:rsidRDefault="00DD3E67" w:rsidP="00DD3E67">
      <w:pPr>
        <w:rPr>
          <w:rFonts w:ascii="Arial" w:eastAsia="Calibri" w:hAnsi="Arial" w:cs="Arial"/>
          <w:szCs w:val="22"/>
          <w:lang w:val="it-IT" w:eastAsia="en-US"/>
        </w:rPr>
      </w:pPr>
    </w:p>
    <w:p w14:paraId="231F7011"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 xml:space="preserve">Il sistema di calibrazione è in grado di prendere misure accurate con qualsiasi passo dell'angolo di indexaggio e permette di valutare l'accuratezza della tavola a vite senza fine per movimenti a passo ultrafine, fino a 0,001°. </w:t>
      </w:r>
    </w:p>
    <w:p w14:paraId="081B1352" w14:textId="77777777" w:rsidR="00DD3E67" w:rsidRPr="00DD3E67" w:rsidRDefault="00DD3E67" w:rsidP="00DD3E67">
      <w:pPr>
        <w:rPr>
          <w:rFonts w:ascii="Arial" w:eastAsia="Calibri" w:hAnsi="Arial" w:cs="Arial"/>
          <w:szCs w:val="22"/>
          <w:lang w:val="it-IT" w:eastAsia="en-US"/>
        </w:rPr>
      </w:pPr>
    </w:p>
    <w:p w14:paraId="11C0EDC9" w14:textId="77777777" w:rsidR="00DD3E67" w:rsidRPr="00DD3E67" w:rsidRDefault="00DD3E67" w:rsidP="00DD3E67">
      <w:pPr>
        <w:rPr>
          <w:rFonts w:ascii="Arial" w:eastAsia="Calibri" w:hAnsi="Arial" w:cs="Arial"/>
          <w:szCs w:val="22"/>
          <w:lang w:val="it-IT" w:eastAsia="en-US"/>
        </w:rPr>
      </w:pPr>
      <w:r w:rsidRPr="00DD3E67">
        <w:rPr>
          <w:rFonts w:ascii="Arial" w:eastAsia="Calibri" w:hAnsi="Arial" w:cs="Arial"/>
          <w:szCs w:val="22"/>
          <w:lang w:val="it-IT" w:eastAsia="en-US"/>
        </w:rPr>
        <w:t>Questo consente di valutare in dettaglio e risolvere qualsiasi perdita di controllo del movimento o di efficienza degli ingranaggi a vite senza fine. Le prestazioni del prodotto sono ora garantite da un'analisi approfondita che soddisfa gli standard di qualità ISO.</w:t>
      </w:r>
    </w:p>
    <w:p w14:paraId="316EE5F4" w14:textId="77777777" w:rsidR="00DD3E67" w:rsidRPr="00DD3E67" w:rsidRDefault="00DD3E67" w:rsidP="00DD3E67">
      <w:pPr>
        <w:spacing w:line="336" w:lineRule="auto"/>
        <w:ind w:right="-554"/>
        <w:rPr>
          <w:rFonts w:ascii="Arial" w:hAnsi="Arial" w:cs="Arial"/>
          <w:lang w:val="it-IT"/>
        </w:rPr>
      </w:pPr>
    </w:p>
    <w:p w14:paraId="06788262" w14:textId="77777777" w:rsidR="00DD3E67" w:rsidRPr="00DD3E67" w:rsidRDefault="00DD3E67" w:rsidP="00DD3E67">
      <w:pPr>
        <w:rPr>
          <w:rFonts w:ascii="Arial" w:eastAsia="Calibri" w:hAnsi="Arial" w:cs="Arial"/>
          <w:lang w:val="it-IT" w:eastAsia="en-US"/>
        </w:rPr>
      </w:pPr>
      <w:r w:rsidRPr="00DD3E67">
        <w:rPr>
          <w:rFonts w:ascii="Arial" w:eastAsia="Calibri" w:hAnsi="Arial" w:cs="Arial"/>
          <w:lang w:val="it-IT" w:eastAsia="en-US"/>
        </w:rPr>
        <w:t xml:space="preserve">Per maggiori informazioni visita </w:t>
      </w:r>
      <w:hyperlink r:id="rId8" w:history="1">
        <w:r w:rsidRPr="00DD3E67">
          <w:rPr>
            <w:rFonts w:ascii="Arial" w:eastAsia="Calibri" w:hAnsi="Arial" w:cs="Arial"/>
            <w:color w:val="0000FF"/>
            <w:u w:val="single"/>
            <w:lang w:val="it-IT" w:eastAsia="en-US"/>
          </w:rPr>
          <w:t>www.renishaw.it/matsumoto</w:t>
        </w:r>
      </w:hyperlink>
      <w:r w:rsidRPr="00DD3E67">
        <w:rPr>
          <w:rFonts w:ascii="Arial" w:eastAsia="Calibri" w:hAnsi="Arial" w:cs="Arial"/>
          <w:lang w:val="it-IT" w:eastAsia="en-US"/>
        </w:rPr>
        <w:t xml:space="preserve"> </w:t>
      </w:r>
    </w:p>
    <w:p w14:paraId="582E9AAE" w14:textId="77777777" w:rsidR="00DD3E67" w:rsidRPr="00DD3E67" w:rsidRDefault="00DD3E67" w:rsidP="00DD3E67">
      <w:pPr>
        <w:spacing w:line="276" w:lineRule="auto"/>
        <w:rPr>
          <w:rFonts w:ascii="Arial" w:hAnsi="Arial" w:cs="Arial"/>
          <w:sz w:val="22"/>
          <w:szCs w:val="22"/>
          <w:lang w:val="it-IT"/>
        </w:rPr>
      </w:pPr>
    </w:p>
    <w:p w14:paraId="0EF0DE14" w14:textId="77777777" w:rsidR="00DD3E67" w:rsidRPr="00DD3E67" w:rsidRDefault="00DD3E67" w:rsidP="00DD3E67">
      <w:pPr>
        <w:spacing w:line="276" w:lineRule="auto"/>
        <w:jc w:val="center"/>
        <w:rPr>
          <w:rFonts w:ascii="Arial" w:hAnsi="Arial" w:cs="Arial"/>
          <w:b/>
          <w:sz w:val="22"/>
          <w:szCs w:val="22"/>
          <w:lang w:val="it-IT"/>
        </w:rPr>
      </w:pPr>
      <w:r w:rsidRPr="00DD3E67">
        <w:rPr>
          <w:rFonts w:ascii="Arial" w:hAnsi="Arial"/>
          <w:b/>
          <w:sz w:val="22"/>
          <w:lang w:val="it-IT"/>
        </w:rPr>
        <w:t>-FINE-</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535239">
    <w:abstractNumId w:val="1"/>
  </w:num>
  <w:num w:numId="2" w16cid:durableId="8214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D3E67"/>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matsumot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8534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2022-07-25T12:28:00Z</dcterms:created>
  <dcterms:modified xsi:type="dcterms:W3CDTF">2022-07-25T12:28:00Z</dcterms:modified>
</cp:coreProperties>
</file>